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89D8">
      <w:pPr>
        <w:pStyle w:val="3"/>
        <w:bidi w:val="0"/>
        <w:rPr>
          <w:rFonts w:hint="eastAsia"/>
          <w:color w:val="auto"/>
          <w:highlight w:val="none"/>
          <w:lang w:eastAsia="zh-CN"/>
        </w:rPr>
      </w:pPr>
      <w:bookmarkStart w:id="0" w:name="_Toc4794"/>
      <w:r>
        <w:rPr>
          <w:rFonts w:hint="eastAsia"/>
          <w:color w:val="auto"/>
          <w:highlight w:val="none"/>
        </w:rPr>
        <w:t>项目需求</w:t>
      </w:r>
      <w:bookmarkEnd w:id="0"/>
    </w:p>
    <w:p w14:paraId="6026AFD4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1、</w:t>
      </w:r>
      <w:r>
        <w:rPr>
          <w:rFonts w:hint="eastAsia"/>
          <w:b/>
          <w:bCs/>
          <w:color w:val="auto"/>
          <w:highlight w:val="none"/>
        </w:rPr>
        <w:t>采购清单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812"/>
        <w:gridCol w:w="1459"/>
        <w:gridCol w:w="1314"/>
      </w:tblGrid>
      <w:tr w14:paraId="33D1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24ED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序号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50E2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设备名称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6B436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数量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4B4A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单位</w:t>
            </w:r>
          </w:p>
        </w:tc>
      </w:tr>
      <w:tr w14:paraId="4DD1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607D">
            <w:pPr>
              <w:jc w:val="center"/>
              <w:rPr>
                <w:color w:val="auto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  <w:lang w:bidi="ar"/>
              </w:rPr>
              <w:t>1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EFF4">
            <w:pPr>
              <w:jc w:val="center"/>
              <w:rPr>
                <w:color w:val="FF000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易博三维MFaster-V型LCD光固化3D打印机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FFDC">
            <w:pPr>
              <w:jc w:val="center"/>
              <w:rPr>
                <w:color w:val="auto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  <w:lang w:bidi="ar"/>
              </w:rPr>
              <w:t>1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5E85">
            <w:pPr>
              <w:jc w:val="center"/>
              <w:rPr>
                <w:color w:val="auto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  <w:lang w:bidi="ar"/>
              </w:rPr>
              <w:t>套</w:t>
            </w:r>
          </w:p>
        </w:tc>
      </w:tr>
    </w:tbl>
    <w:p w14:paraId="0961141F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</w:t>
      </w:r>
      <w:r>
        <w:rPr>
          <w:rFonts w:hint="eastAsia"/>
          <w:b/>
          <w:bCs/>
          <w:color w:val="auto"/>
          <w:highlight w:val="none"/>
        </w:rPr>
        <w:t>详细技术要求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96"/>
        <w:gridCol w:w="6706"/>
      </w:tblGrid>
      <w:tr w14:paraId="4E8C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764D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CCE4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设备名称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6605">
            <w:pPr>
              <w:jc w:val="center"/>
              <w:rPr>
                <w:b/>
                <w:bCs/>
                <w:color w:val="auto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bidi="ar"/>
              </w:rPr>
              <w:t>主要技术指标</w:t>
            </w:r>
          </w:p>
        </w:tc>
      </w:tr>
      <w:tr w14:paraId="634C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3420">
            <w:pPr>
              <w:rPr>
                <w:color w:val="auto"/>
                <w:highlight w:val="none"/>
                <w:lang w:bidi="ar"/>
              </w:rPr>
            </w:pPr>
            <w:r>
              <w:rPr>
                <w:rFonts w:hint="eastAsia"/>
                <w:color w:val="auto"/>
                <w:highlight w:val="none"/>
                <w:lang w:bidi="ar"/>
              </w:rPr>
              <w:t>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2563E">
            <w:pPr>
              <w:bidi w:val="0"/>
              <w:rPr>
                <w:color w:val="auto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易博三维MFaster-V型LCD光固化3D打印机</w:t>
            </w:r>
          </w:p>
        </w:tc>
        <w:tc>
          <w:tcPr>
            <w:tcW w:w="3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E804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一、技术参数</w:t>
            </w:r>
          </w:p>
          <w:p w14:paraId="4144126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成型空间：228mm×135mm×248mm。</w:t>
            </w:r>
          </w:p>
          <w:p w14:paraId="53CAD1E8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设备外形尺寸：620mm×500mm×1500mm。</w:t>
            </w:r>
          </w:p>
          <w:p w14:paraId="2E058A4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XY分辨率：≥4K屏。</w:t>
            </w:r>
          </w:p>
          <w:p w14:paraId="56CEE302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光源：LED矩阵UV灯组，波长405nm，单颗LED功率3W。</w:t>
            </w:r>
          </w:p>
          <w:p w14:paraId="36F4E612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透镜：模组准直透镜，透射光源均匀度≥85%。</w:t>
            </w:r>
          </w:p>
          <w:p w14:paraId="28D4201B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成型精度：±0.1mm（L≤100mm）或±0.1%*L（L＞100mm）。</w:t>
            </w:r>
          </w:p>
          <w:p w14:paraId="7B8373CD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Z轴结构：采用铝型材直线模组结构，铝型材及双直线导轨，Z轴刚度强，保证悬臂强度，需要提供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实物照片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 w14:paraId="52F048C2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Z轴精度：0.0125mm。</w:t>
            </w:r>
          </w:p>
          <w:p w14:paraId="1E0DFED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打印平台：具有快速拆装结构，仅使用手拧螺母即可实现平台的安装及拆卸，安装牢固无晃动。</w:t>
            </w:r>
          </w:p>
          <w:p w14:paraId="34EDE99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调平系统：具有四点调平功能，打印平台具有高度调节及角度调节功能，平台安装架两侧具有把手功能，便于安装及拆卸平台操作，需要提供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实物照片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 w14:paraId="174705BF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内循环过滤系统：具有内部循环过滤系统，两侧风机配备纳米矿晶结构，降低打印腔内空气湿度及树脂味道，需要提供实物照片证明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。</w:t>
            </w:r>
          </w:p>
          <w:p w14:paraId="76D082AB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成型材料:405nm光固化树脂，硬质模型料、透明料、灰色硬质料、白色水洗料等。</w:t>
            </w:r>
          </w:p>
          <w:p w14:paraId="07826C7C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打印速度：≥40mm/h。</w:t>
            </w:r>
          </w:p>
          <w:p w14:paraId="4AD32ACD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数据读取方式：USB。</w:t>
            </w:r>
          </w:p>
          <w:p w14:paraId="551D40F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操作界面：3.5寸电阻触摸屏，操作便捷。</w:t>
            </w:r>
          </w:p>
          <w:p w14:paraId="0934A9E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打印层厚：0.01-0.2mm。</w:t>
            </w:r>
          </w:p>
          <w:p w14:paraId="10A56F0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配套软件：可读取STL、OBJ等格式文件；可对模型进行比例缩放、旋转、平移操作；具有自动添加支撑功能，支撑可参数化编辑；可手动添加、删除支撑；具有模型镂空功能，镂空壁厚可设置；切片层厚与曝光时间开源可调整；具有操作录屏功能；可对打印模型一键复制；多模型打印具有一键排列功能；添加的支撑文件与零件可单独保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1BA77D50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适配系统：Windows7以上。</w:t>
            </w:r>
          </w:p>
          <w:p w14:paraId="219752A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观察窗：防紫外线玻璃，更好的阻止树脂被环境光污染。</w:t>
            </w:r>
          </w:p>
          <w:p w14:paraId="1760A946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工艺参数包：要求对外开放不低于四种以上材料成型工艺参数包。</w:t>
            </w:r>
          </w:p>
          <w:p w14:paraId="5C8E7B0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一体固化箱：设备内集成一体式固化箱，配备3根紫外固化灯，配备电动旋转功能，需要提供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实物照片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文件。</w:t>
            </w:r>
          </w:p>
          <w:p w14:paraId="4B27A38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工具及耗材存储仓：在设备内部设有密闭工具盒及材料存储位置，保证耗材安全存储，需要提供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实物照片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文件。</w:t>
            </w:r>
          </w:p>
          <w:p w14:paraId="4AC38904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工作环境：电压：220V±5%，必须严格接地；频率：50Hz；环境温度： 20℃±5℃； 相对湿度：小于60％。</w:t>
            </w:r>
          </w:p>
          <w:p w14:paraId="51ED08B9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在投标时需提供第三方质量监督检测中心的检验报告，检验报告中的检测项目需包含该产品的成型空间、设备外形尺寸、设备重量、读取方式、成型精度、Z轴定位精度、成型材料、打印层厚、工艺参数包等。</w:t>
            </w:r>
          </w:p>
          <w:p w14:paraId="2D72793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25.清洗及后处理工具：不锈钢托盘、铲刀、手套、水口钳、镊子、内六角扳手、U盘、离型膜一张。</w:t>
            </w:r>
          </w:p>
          <w:p w14:paraId="16D4CEB3">
            <w:pP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26.耗材：白色水洗料1KG。</w:t>
            </w:r>
          </w:p>
          <w:p w14:paraId="0E659113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27.增材制造虚拟仿真平台</w:t>
            </w:r>
          </w:p>
          <w:p w14:paraId="514245DC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1）增材制造实操过程以第一人称视角，支持用户以第一人称视角在虚拟搭建的实训中心场景中走动，并能对其中设备进行打印实操仿真；</w:t>
            </w:r>
          </w:p>
          <w:p w14:paraId="7591955F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2）增材制造数字化平台系统界面设计合理、美观，人机交互性好，便于操作；用户在场景中，可通过鼠标、键盘的交互，通过视角旋转、拉近观察场景元素中的细节；</w:t>
            </w:r>
          </w:p>
          <w:p w14:paraId="7A76ED04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3）增材制造数字化平台具有操作步骤提示功能，对每个操作步骤列有操作大纲，并语音播放实操步骤；</w:t>
            </w:r>
          </w:p>
          <w:p w14:paraId="3647557E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具有LCD设备装调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拆装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仿真实操功能；</w:t>
            </w:r>
          </w:p>
          <w:p w14:paraId="6B2ABA97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具有虚拟光机组装功能；</w:t>
            </w:r>
          </w:p>
          <w:p w14:paraId="552BC68B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具有虚拟Z轴装调功能；</w:t>
            </w:r>
          </w:p>
          <w:p w14:paraId="10252354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具有虚拟平台安装、螺钉安装及调节功能；</w:t>
            </w:r>
          </w:p>
          <w:p w14:paraId="7E83ACE9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具有LCD整机结构虚拟装配学习模式；</w:t>
            </w:r>
          </w:p>
          <w:p w14:paraId="29D708A4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具有LCD整机结构虚拟装配考核模式；</w:t>
            </w:r>
          </w:p>
          <w:p w14:paraId="23559874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10）增材制造虚拟仿真考核平台具备理论、实操考核功能，能对操作人员的操作过程记录，评分功能；并提供证明文件</w:t>
            </w:r>
          </w:p>
          <w:p w14:paraId="5001090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11）增材制造数字化平台具有开发多种增材制造工艺接口，根据不同增材制造工艺技术功能升级；</w:t>
            </w:r>
          </w:p>
          <w:p w14:paraId="059E2C02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12）适用于职业技能等级证书培训与考核标准。</w:t>
            </w:r>
          </w:p>
          <w:p w14:paraId="515D943E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13）具备计算机软件著作权登记证书，并提供证明材料；</w:t>
            </w:r>
          </w:p>
          <w:p w14:paraId="062B92DE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28.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超声波清洗机</w:t>
            </w:r>
          </w:p>
          <w:p w14:paraId="6624523B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1）内胆材质：不锈钢，一体冲压成型。</w:t>
            </w:r>
          </w:p>
          <w:p w14:paraId="7A158259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2）安全配置：内置双保险。</w:t>
            </w:r>
          </w:p>
          <w:p w14:paraId="31E9832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60" w:lineRule="auto"/>
              <w:jc w:val="both"/>
              <w:textAlignment w:val="auto"/>
              <w:outlineLvl w:val="3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清洗腔容量：10L。</w:t>
            </w:r>
          </w:p>
          <w:p w14:paraId="6EB3E575"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4）功率：240W。</w:t>
            </w:r>
          </w:p>
          <w:p w14:paraId="2BB5123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afterAutospacing="0" w:line="360" w:lineRule="auto"/>
              <w:jc w:val="both"/>
              <w:textAlignment w:val="auto"/>
              <w:outlineLvl w:val="3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具有定时清洗功能。</w:t>
            </w:r>
          </w:p>
          <w:p w14:paraId="6D53D915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29.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打印屏</w:t>
            </w:r>
          </w:p>
          <w:p w14:paraId="08221C2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1）工艺：黑白LCD屏。</w:t>
            </w:r>
          </w:p>
          <w:p w14:paraId="3FC0D6F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2）屏幕增透玻璃，提升透光率。</w:t>
            </w:r>
          </w:p>
          <w:p w14:paraId="6728B179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离型膜</w:t>
            </w:r>
          </w:p>
          <w:p w14:paraId="5A1CA0FF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1）尺寸：300*240mm。</w:t>
            </w:r>
          </w:p>
          <w:p w14:paraId="4590A2CA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2）熔点：260℃，配套指定设备使用。</w:t>
            </w:r>
          </w:p>
          <w:p w14:paraId="70A132C7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3）透光率:90%以上，配套指定设备使用。</w:t>
            </w:r>
          </w:p>
          <w:p w14:paraId="1365297D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耗材</w:t>
            </w:r>
          </w:p>
          <w:p w14:paraId="41043541">
            <w:pPr>
              <w:keepNext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1）乳白色405nm光固化树脂。</w:t>
            </w:r>
          </w:p>
          <w:p w14:paraId="1BAB89F2">
            <w:pPr>
              <w:pStyle w:val="4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2）低气味水洗耗材。</w:t>
            </w:r>
          </w:p>
        </w:tc>
      </w:tr>
    </w:tbl>
    <w:p w14:paraId="5AE69AD0">
      <w:pPr>
        <w:rPr>
          <w:rFonts w:ascii="宋体" w:hAnsi="宋体" w:eastAsia="宋体" w:cs="宋体"/>
          <w:b/>
          <w:bCs/>
          <w:color w:val="auto"/>
          <w:szCs w:val="21"/>
          <w:highlight w:val="none"/>
        </w:rPr>
      </w:pPr>
    </w:p>
    <w:p w14:paraId="1AF4A89D">
      <w:pPr>
        <w:snapToGrid w:val="0"/>
        <w:spacing w:line="360" w:lineRule="auto"/>
        <w:ind w:firstLine="422" w:firstLineChars="200"/>
        <w:rPr>
          <w:rFonts w:hint="default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、项目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交付时间</w:t>
      </w:r>
    </w:p>
    <w:p w14:paraId="63396677"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自接到采购人通知之日起30个日历天内（除不可抗力、非乙方原因）完成安装、调试、验收等工作并交付采购人使用。</w:t>
      </w:r>
    </w:p>
    <w:p w14:paraId="099AE593">
      <w:pPr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highlight w:val="none"/>
        </w:rPr>
        <w:t>、培训和售后服务要求</w:t>
      </w:r>
    </w:p>
    <w:p w14:paraId="0CD8A38F">
      <w:pPr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highlight w:val="none"/>
        </w:rPr>
        <w:t>.1培训</w:t>
      </w:r>
    </w:p>
    <w:p w14:paraId="0BCA7DBA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应提供完备的项目培训计划，具体包含培训时间、培训内容、培训计划等。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应为采购人提供包括但不限于下列几个方面的培训：</w:t>
      </w:r>
    </w:p>
    <w:p w14:paraId="4A7721B8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bookmarkStart w:id="2" w:name="_GoBack"/>
      <w:r>
        <w:rPr>
          <w:rFonts w:hint="eastAsia" w:ascii="宋体" w:hAnsi="宋体" w:cs="宋体"/>
          <w:color w:val="auto"/>
          <w:highlight w:val="none"/>
        </w:rPr>
        <w:t>1.业务操作培训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</w:rPr>
        <w:t>提供一次免费的上门安装、调试、培训服务；培训包括专业老师的使用培训及</w:t>
      </w:r>
      <w:r>
        <w:rPr>
          <w:rFonts w:hint="eastAsia" w:ascii="宋体" w:hAnsi="宋体" w:cs="宋体"/>
          <w:color w:val="auto"/>
          <w:highlight w:val="none"/>
          <w:lang w:eastAsia="zh-CN"/>
        </w:rPr>
        <w:t>其</w:t>
      </w:r>
      <w:r>
        <w:rPr>
          <w:rFonts w:hint="eastAsia" w:ascii="宋体" w:hAnsi="宋体" w:cs="宋体"/>
          <w:color w:val="auto"/>
          <w:highlight w:val="none"/>
        </w:rPr>
        <w:t>软件维护培训。</w:t>
      </w:r>
    </w:p>
    <w:bookmarkEnd w:id="2"/>
    <w:p w14:paraId="05E6F729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highlight w:val="none"/>
        </w:rPr>
        <w:t>.日常维保培训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：供应商</w:t>
      </w:r>
      <w:r>
        <w:rPr>
          <w:rFonts w:hint="eastAsia" w:ascii="宋体" w:hAnsi="宋体" w:cs="宋体"/>
          <w:color w:val="auto"/>
          <w:highlight w:val="none"/>
        </w:rPr>
        <w:t>应提出培训的具体建议和详细方案，并确保能对采购人进行培训。</w:t>
      </w:r>
    </w:p>
    <w:p w14:paraId="1E41F1CB">
      <w:pPr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highlight w:val="none"/>
        </w:rPr>
        <w:t>.2售后服务</w:t>
      </w:r>
    </w:p>
    <w:p w14:paraId="6805BF90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应提供完备的售后服务方案，具体包含和售后服务方案（包括人员配备情况及解决问题的能力等），方案规划科学、严谨合理，精准到位且针对性强。</w:t>
      </w:r>
    </w:p>
    <w:p w14:paraId="21228D84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在免费维保期内应设有专人维护，应充分考虑技术支持与售后服务，在质保期内，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须提供包括交付项目涉及产品软件免费升级在内的其他维护内容。</w:t>
      </w:r>
    </w:p>
    <w:p w14:paraId="3A4EEABE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3．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需保证提供预防性、故障性维护和技术支持服务。免费提供电话、电子邮件和在线通信等技术支持服务。</w:t>
      </w:r>
    </w:p>
    <w:p w14:paraId="33615FA0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4．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须本次采购的硬件和软件提供7*24小时技术支持。质保期内故障发生后，4小时到达现场进行处理，所有服务免费。</w:t>
      </w:r>
    </w:p>
    <w:p w14:paraId="45CEF84F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5．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在维护服务过程中必须认真严格执行国家相关行业规范，加强安全管理工作，所需相关人员、各类车辆、各类工具和各类耗材仪表等均自行解决，如遇意外人身事故、设备事故、交通违章等状况，均自行承担相应的责任。</w:t>
      </w:r>
    </w:p>
    <w:p w14:paraId="51AE9C8F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6．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须提供全方位的、优质的、高效的质量保证体系，以及技术支持和售后服务。为采购人提供技术支持，其中包括系统维护、跟踪检测，保证产品的正常运行。</w:t>
      </w:r>
    </w:p>
    <w:p w14:paraId="70231ED6">
      <w:pPr>
        <w:snapToGrid w:val="0"/>
        <w:spacing w:line="360" w:lineRule="auto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7．</w:t>
      </w:r>
      <w:r>
        <w:rPr>
          <w:rFonts w:hint="eastAsia" w:ascii="宋体" w:hAnsi="宋体" w:cs="宋体"/>
          <w:color w:val="auto"/>
          <w:highlight w:val="none"/>
          <w:lang w:eastAsia="zh-CN"/>
        </w:rPr>
        <w:t>供应商</w:t>
      </w:r>
      <w:r>
        <w:rPr>
          <w:rFonts w:hint="eastAsia" w:ascii="宋体" w:hAnsi="宋体" w:cs="宋体"/>
          <w:color w:val="auto"/>
          <w:highlight w:val="none"/>
        </w:rPr>
        <w:t>需提供本项目主要技术支持人员、售后服务人员一览表，含电话、微信、EMAIL联系方式。</w:t>
      </w:r>
    </w:p>
    <w:p w14:paraId="0690CA29">
      <w:pPr>
        <w:snapToGrid w:val="0"/>
        <w:spacing w:line="360" w:lineRule="auto"/>
        <w:ind w:firstLine="422" w:firstLineChars="200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auto"/>
          <w:highlight w:val="none"/>
        </w:rPr>
        <w:t>．质保要求</w:t>
      </w:r>
    </w:p>
    <w:p w14:paraId="3AA29790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highlight w:val="none"/>
        </w:rPr>
        <w:t>质保期：</w:t>
      </w:r>
      <w:r>
        <w:rPr>
          <w:rFonts w:hint="eastAsia" w:ascii="宋体" w:hAnsi="宋体" w:cs="宋体"/>
          <w:bCs/>
          <w:color w:val="auto"/>
          <w:kern w:val="0"/>
          <w:highlight w:val="none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年，</w:t>
      </w:r>
      <w:bookmarkStart w:id="1" w:name="_Hlk152693754"/>
      <w:r>
        <w:rPr>
          <w:rFonts w:hint="eastAsia" w:ascii="宋体" w:hAnsi="宋体" w:cs="宋体"/>
          <w:bCs/>
          <w:color w:val="auto"/>
          <w:kern w:val="0"/>
          <w:highlight w:val="none"/>
        </w:rPr>
        <w:t>质保期自项目验收合格之日开始计算</w:t>
      </w:r>
      <w:r>
        <w:rPr>
          <w:rFonts w:hint="eastAsia" w:ascii="宋体" w:hAnsi="宋体" w:cs="宋体"/>
          <w:bCs/>
          <w:color w:val="auto"/>
          <w:kern w:val="0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软件要求免费维保期限，免费升级</w:t>
      </w:r>
      <w:r>
        <w:rPr>
          <w:rFonts w:hint="eastAsia" w:ascii="宋体" w:hAnsi="宋体" w:cs="宋体"/>
          <w:bCs/>
          <w:color w:val="auto"/>
          <w:kern w:val="0"/>
          <w:highlight w:val="none"/>
          <w:lang w:eastAsia="zh-CN"/>
        </w:rPr>
        <w:t>、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免费维保期后维保</w:t>
      </w:r>
      <w:r>
        <w:rPr>
          <w:rFonts w:hint="eastAsia" w:ascii="宋体" w:hAnsi="宋体" w:cs="宋体"/>
          <w:bCs/>
          <w:color w:val="auto"/>
          <w:kern w:val="0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bCs/>
          <w:color w:val="auto"/>
          <w:kern w:val="0"/>
          <w:highlight w:val="none"/>
        </w:rPr>
        <w:t>。</w:t>
      </w:r>
    </w:p>
    <w:bookmarkEnd w:id="1"/>
    <w:p w14:paraId="38B05414"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2YyZWU0YTM4YThhYjM4MzViNDhjZWZlODViZDQifQ=="/>
  </w:docVars>
  <w:rsids>
    <w:rsidRoot w:val="4B717C90"/>
    <w:rsid w:val="06B27B18"/>
    <w:rsid w:val="11CC03BE"/>
    <w:rsid w:val="12216067"/>
    <w:rsid w:val="12AA26BC"/>
    <w:rsid w:val="14D871BC"/>
    <w:rsid w:val="1525318F"/>
    <w:rsid w:val="163E1FE8"/>
    <w:rsid w:val="20EC2D71"/>
    <w:rsid w:val="223438E0"/>
    <w:rsid w:val="25C16351"/>
    <w:rsid w:val="404712F1"/>
    <w:rsid w:val="437475C9"/>
    <w:rsid w:val="4B717C90"/>
    <w:rsid w:val="604F58EE"/>
    <w:rsid w:val="60844C2C"/>
    <w:rsid w:val="61FA5E66"/>
    <w:rsid w:val="7A7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2364</Words>
  <Characters>2600</Characters>
  <Lines>0</Lines>
  <Paragraphs>0</Paragraphs>
  <TotalTime>5</TotalTime>
  <ScaleCrop>false</ScaleCrop>
  <LinksUpToDate>false</LinksUpToDate>
  <CharactersWithSpaces>2603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2024-08-13T07:10:00Z</dcterms:created>
  <dc:creator>luckylucky</dc:creator>
  <cp:lastModifiedBy>群</cp:lastModifiedBy>
  <cp:lastPrinted>2024-08-13T07:11:00Z</cp:lastPrinted>
  <dcterms:modified xsi:type="dcterms:W3CDTF">2024-09-24T07:10:51Z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ECA10458AE9F4B53B23CCA9CBB5E1768_13</vt:lpwstr>
  </property>
</Properties>
</file>